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10E" w:rsidRPr="001F113C" w:rsidRDefault="00E5610E" w:rsidP="00E5610E">
      <w:pPr>
        <w:jc w:val="center"/>
        <w:rPr>
          <w:b/>
          <w:sz w:val="20"/>
          <w:szCs w:val="20"/>
        </w:rPr>
      </w:pPr>
      <w:r w:rsidRPr="001F113C">
        <w:rPr>
          <w:b/>
          <w:sz w:val="20"/>
          <w:szCs w:val="20"/>
        </w:rPr>
        <w:t>ПРОФЕСИОНАЛНА ГИМНАЗИЯ „ПЕТЪР ПАРЧЕВИЧ“ – ГРАД РАКОВСКИ</w:t>
      </w:r>
    </w:p>
    <w:p w:rsidR="00E5610E" w:rsidRPr="00761ABB" w:rsidRDefault="00E5610E" w:rsidP="00E5610E">
      <w:pPr>
        <w:jc w:val="center"/>
        <w:rPr>
          <w:b/>
          <w:sz w:val="20"/>
          <w:szCs w:val="20"/>
        </w:rPr>
      </w:pPr>
      <w:r w:rsidRPr="001F113C">
        <w:rPr>
          <w:b/>
          <w:sz w:val="20"/>
          <w:szCs w:val="20"/>
        </w:rPr>
        <w:t>УЧЕБНА 2023/2024</w:t>
      </w:r>
    </w:p>
    <w:p w:rsidR="00E5610E" w:rsidRPr="001F113C" w:rsidRDefault="00E5610E" w:rsidP="00E5610E">
      <w:pPr>
        <w:shd w:val="clear" w:color="auto" w:fill="FFFFFF"/>
        <w:spacing w:after="480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bg-BG"/>
        </w:rPr>
      </w:pPr>
      <w:r w:rsidRPr="001F113C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bg-BG"/>
        </w:rPr>
        <w:t>ИНСТРУКТАЖ НА УЧЕНИЦИТЕ ПРЕДИ ПРОЛЕТНАТА ВАКАНЦИЯ</w:t>
      </w:r>
    </w:p>
    <w:p w:rsidR="00E5610E" w:rsidRPr="001F113C" w:rsidRDefault="00E5610E" w:rsidP="00E5610E">
      <w:pPr>
        <w:shd w:val="clear" w:color="auto" w:fill="FFFFFF"/>
        <w:spacing w:after="480" w:line="240" w:lineRule="auto"/>
        <w:rPr>
          <w:rStyle w:val="a4"/>
          <w:rFonts w:ascii="Times New Roman" w:eastAsia="Times New Roman" w:hAnsi="Times New Roman" w:cs="Times New Roman"/>
          <w:b w:val="0"/>
          <w:bCs w:val="0"/>
          <w:color w:val="111111"/>
          <w:sz w:val="24"/>
          <w:szCs w:val="24"/>
          <w:lang w:eastAsia="bg-BG"/>
        </w:rPr>
      </w:pPr>
      <w:r w:rsidRPr="001F113C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1. Да се спазват стриктно правилата за движение по пътищата изучени в определените часове:</w:t>
      </w:r>
      <w:r w:rsidRPr="001F113C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br/>
        <w:t>– пресичането на улиците да става на определените за това места;</w:t>
      </w:r>
      <w:r w:rsidRPr="001F113C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br/>
        <w:t>– да се спазват светлинните сигнали на светофарите;</w:t>
      </w:r>
      <w:r w:rsidRPr="001F113C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br/>
        <w:t>– да се управляват технически изправни велосипеди и мотопеди;</w:t>
      </w:r>
      <w:r w:rsidRPr="001F113C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br/>
        <w:t xml:space="preserve">– да не се играе в близост до </w:t>
      </w:r>
      <w:proofErr w:type="spellStart"/>
      <w:r w:rsidRPr="001F113C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охраняеми</w:t>
      </w:r>
      <w:proofErr w:type="spellEnd"/>
      <w:r w:rsidRPr="001F113C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 xml:space="preserve"> и </w:t>
      </w:r>
      <w:proofErr w:type="spellStart"/>
      <w:r w:rsidRPr="001F113C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неохраняеми</w:t>
      </w:r>
      <w:proofErr w:type="spellEnd"/>
      <w:r w:rsidRPr="001F113C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 xml:space="preserve"> жп прелези и мостове;</w:t>
      </w:r>
      <w:r w:rsidRPr="001F113C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br/>
        <w:t>– забранява се качването в превозни средства, които не са предназначени за превоз на пътници и в превозни средства при непознати лица.</w:t>
      </w:r>
      <w:r w:rsidRPr="001F113C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br/>
        <w:t xml:space="preserve">2. Абсолютно се забранява къпането във водни площи, които са </w:t>
      </w:r>
      <w:proofErr w:type="spellStart"/>
      <w:r w:rsidRPr="001F113C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неохраняеми</w:t>
      </w:r>
      <w:proofErr w:type="spellEnd"/>
      <w:r w:rsidRPr="001F113C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 xml:space="preserve"> и не са определени за тази цел/езера, язовири, реки, плажове и др./</w:t>
      </w:r>
      <w:r w:rsidRPr="001F113C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br/>
        <w:t>3. При излизане сред природата, абсолютно се забранява консумирането на диворастящи растения/плодове, гъби и др./</w:t>
      </w:r>
      <w:r w:rsidRPr="001F113C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br/>
        <w:t>4. При игри на открито да бъде засилено вниманието срещу ухапване от насекоми, кърлежи, влечуги и други.</w:t>
      </w:r>
      <w:r w:rsidRPr="001F113C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br/>
        <w:t xml:space="preserve">5. Абсолютно се забранява играта с 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 xml:space="preserve">оръжия, </w:t>
      </w:r>
      <w:r w:rsidRPr="001F113C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 xml:space="preserve">огън и други лесно </w:t>
      </w:r>
      <w:proofErr w:type="spellStart"/>
      <w:r w:rsidRPr="001F113C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>запалими</w:t>
      </w:r>
      <w:proofErr w:type="spellEnd"/>
      <w:r w:rsidRPr="001F113C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t xml:space="preserve"> и избухливи вещества-бомбички, пиратки, спирт, бензин, нафта и други.</w:t>
      </w:r>
      <w:r w:rsidRPr="001F113C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br/>
        <w:t>6. Абсолютно се забранява употребата на цигари, алкохол, наркотични вещества и други.</w:t>
      </w:r>
      <w:r w:rsidRPr="001F113C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br/>
        <w:t>7. Абсолютно се забранява разговарянето с непознати хора и приемането от тях на предмети, хранителни продукти /лакомства/ и други.</w:t>
      </w:r>
      <w:r w:rsidRPr="001F113C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br/>
        <w:t>8. Да се поддържа личната хигиена, като се спазват хигиенните изисквания и се работи за закаляването на организма през лятото.</w:t>
      </w:r>
      <w:r w:rsidRPr="001F113C">
        <w:rPr>
          <w:rFonts w:ascii="Times New Roman" w:eastAsia="Times New Roman" w:hAnsi="Times New Roman" w:cs="Times New Roman"/>
          <w:color w:val="111111"/>
          <w:sz w:val="24"/>
          <w:szCs w:val="24"/>
          <w:lang w:eastAsia="bg-BG"/>
        </w:rPr>
        <w:br/>
        <w:t>9. Да се води здравословен начин на живот, съобразно метеорологичните особености през лятото.</w:t>
      </w:r>
    </w:p>
    <w:tbl>
      <w:tblPr>
        <w:tblW w:w="16161" w:type="dxa"/>
        <w:tblCellSpacing w:w="15" w:type="dxa"/>
        <w:tblInd w:w="-838" w:type="dxa"/>
        <w:tblBorders>
          <w:top w:val="single" w:sz="6" w:space="0" w:color="auto"/>
          <w:left w:val="single" w:sz="6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2"/>
        <w:gridCol w:w="13169"/>
      </w:tblGrid>
      <w:tr w:rsidR="00E5610E" w:rsidRPr="000C7FB6" w:rsidTr="00E23930">
        <w:trPr>
          <w:tblCellSpacing w:w="15" w:type="dxa"/>
        </w:trPr>
        <w:tc>
          <w:tcPr>
            <w:tcW w:w="294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5610E" w:rsidRPr="000C7FB6" w:rsidRDefault="00E5610E" w:rsidP="00E23930">
            <w:pPr>
              <w:spacing w:after="0" w:line="240" w:lineRule="auto"/>
              <w:rPr>
                <w:rFonts w:ascii="Arial" w:eastAsia="Times New Roman" w:hAnsi="Arial" w:cs="Arial"/>
                <w:color w:val="111111"/>
                <w:sz w:val="18"/>
                <w:szCs w:val="18"/>
                <w:lang w:eastAsia="bg-BG"/>
              </w:rPr>
            </w:pPr>
            <w:r w:rsidRPr="000C7FB6">
              <w:rPr>
                <w:rFonts w:ascii="Arial" w:eastAsia="Times New Roman" w:hAnsi="Arial" w:cs="Arial"/>
                <w:b/>
                <w:bCs/>
                <w:color w:val="111111"/>
                <w:sz w:val="18"/>
                <w:szCs w:val="18"/>
                <w:bdr w:val="none" w:sz="0" w:space="0" w:color="auto" w:frame="1"/>
                <w:lang w:eastAsia="bg-BG"/>
              </w:rPr>
              <w:t>Опасност</w:t>
            </w:r>
          </w:p>
        </w:tc>
        <w:tc>
          <w:tcPr>
            <w:tcW w:w="1312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5610E" w:rsidRPr="000C7FB6" w:rsidRDefault="00E5610E" w:rsidP="00E23930">
            <w:pPr>
              <w:spacing w:after="0" w:line="240" w:lineRule="auto"/>
              <w:rPr>
                <w:rFonts w:ascii="Arial" w:eastAsia="Times New Roman" w:hAnsi="Arial" w:cs="Arial"/>
                <w:color w:val="111111"/>
                <w:sz w:val="18"/>
                <w:szCs w:val="18"/>
                <w:lang w:eastAsia="bg-BG"/>
              </w:rPr>
            </w:pPr>
            <w:r w:rsidRPr="000C7FB6">
              <w:rPr>
                <w:rFonts w:ascii="Arial" w:eastAsia="Times New Roman" w:hAnsi="Arial" w:cs="Arial"/>
                <w:b/>
                <w:bCs/>
                <w:color w:val="111111"/>
                <w:sz w:val="18"/>
                <w:szCs w:val="18"/>
                <w:bdr w:val="none" w:sz="0" w:space="0" w:color="auto" w:frame="1"/>
                <w:lang w:eastAsia="bg-BG"/>
              </w:rPr>
              <w:t xml:space="preserve">Разпознаване и начини за оказване на помощ и </w:t>
            </w:r>
            <w:proofErr w:type="spellStart"/>
            <w:r w:rsidRPr="000C7FB6">
              <w:rPr>
                <w:rFonts w:ascii="Arial" w:eastAsia="Times New Roman" w:hAnsi="Arial" w:cs="Arial"/>
                <w:b/>
                <w:bCs/>
                <w:color w:val="111111"/>
                <w:sz w:val="18"/>
                <w:szCs w:val="18"/>
                <w:bdr w:val="none" w:sz="0" w:space="0" w:color="auto" w:frame="1"/>
                <w:lang w:eastAsia="bg-BG"/>
              </w:rPr>
              <w:t>самопомощ</w:t>
            </w:r>
            <w:proofErr w:type="spellEnd"/>
          </w:p>
        </w:tc>
      </w:tr>
      <w:tr w:rsidR="00E5610E" w:rsidRPr="000C7FB6" w:rsidTr="00E23930">
        <w:trPr>
          <w:tblCellSpacing w:w="15" w:type="dxa"/>
        </w:trPr>
        <w:tc>
          <w:tcPr>
            <w:tcW w:w="294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5610E" w:rsidRPr="000C7FB6" w:rsidRDefault="00E5610E" w:rsidP="00E23930">
            <w:pPr>
              <w:spacing w:after="0" w:line="240" w:lineRule="auto"/>
              <w:rPr>
                <w:rFonts w:ascii="Arial" w:eastAsia="Times New Roman" w:hAnsi="Arial" w:cs="Arial"/>
                <w:color w:val="111111"/>
                <w:sz w:val="18"/>
                <w:szCs w:val="18"/>
                <w:lang w:eastAsia="bg-BG"/>
              </w:rPr>
            </w:pPr>
            <w:r w:rsidRPr="000C7FB6">
              <w:rPr>
                <w:rFonts w:ascii="Arial" w:eastAsia="Times New Roman" w:hAnsi="Arial" w:cs="Arial"/>
                <w:color w:val="111111"/>
                <w:sz w:val="18"/>
                <w:szCs w:val="18"/>
                <w:lang w:eastAsia="bg-BG"/>
              </w:rPr>
              <w:t>Плуване и скокове в непознати води</w:t>
            </w:r>
          </w:p>
        </w:tc>
        <w:tc>
          <w:tcPr>
            <w:tcW w:w="1312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5610E" w:rsidRPr="000C7FB6" w:rsidRDefault="00E5610E" w:rsidP="00E23930">
            <w:pPr>
              <w:spacing w:after="0" w:line="240" w:lineRule="auto"/>
              <w:rPr>
                <w:rFonts w:ascii="Arial" w:eastAsia="Times New Roman" w:hAnsi="Arial" w:cs="Arial"/>
                <w:color w:val="111111"/>
                <w:sz w:val="18"/>
                <w:szCs w:val="18"/>
                <w:lang w:eastAsia="bg-BG"/>
              </w:rPr>
            </w:pPr>
            <w:r w:rsidRPr="000C7FB6">
              <w:rPr>
                <w:rFonts w:ascii="Arial" w:eastAsia="Times New Roman" w:hAnsi="Arial" w:cs="Arial"/>
                <w:color w:val="111111"/>
                <w:sz w:val="18"/>
                <w:szCs w:val="18"/>
                <w:lang w:eastAsia="bg-BG"/>
              </w:rPr>
              <w:t>Основна опасност представляват подводните скали, намиращи се под водата различни остри предмети, неизкоренени дървета при завиряването на някои язовири. Сблъсъкът с тях при скок, може да причини сериозни травми, които да причинят загуба на съзнание и удавяне. Преди да влезете във водата проверете дали е достатъчно дълбоко и дали няма опасни предмети под водата. </w:t>
            </w:r>
            <w:r w:rsidRPr="000C7FB6">
              <w:rPr>
                <w:rFonts w:ascii="Arial" w:eastAsia="Times New Roman" w:hAnsi="Arial" w:cs="Arial"/>
                <w:b/>
                <w:bCs/>
                <w:color w:val="111111"/>
                <w:sz w:val="18"/>
                <w:szCs w:val="18"/>
                <w:bdr w:val="none" w:sz="0" w:space="0" w:color="auto" w:frame="1"/>
                <w:lang w:eastAsia="bg-BG"/>
              </w:rPr>
              <w:t>Запомнете – добре е да избягват такива места</w:t>
            </w:r>
            <w:r>
              <w:rPr>
                <w:rFonts w:ascii="Arial" w:eastAsia="Times New Roman" w:hAnsi="Arial" w:cs="Arial"/>
                <w:b/>
                <w:bCs/>
                <w:color w:val="111111"/>
                <w:sz w:val="18"/>
                <w:szCs w:val="18"/>
                <w:bdr w:val="none" w:sz="0" w:space="0" w:color="auto" w:frame="1"/>
                <w:lang w:eastAsia="bg-BG"/>
              </w:rPr>
              <w:t>.</w:t>
            </w:r>
          </w:p>
        </w:tc>
      </w:tr>
      <w:tr w:rsidR="00E5610E" w:rsidRPr="000C7FB6" w:rsidTr="00E23930">
        <w:trPr>
          <w:tblCellSpacing w:w="15" w:type="dxa"/>
        </w:trPr>
        <w:tc>
          <w:tcPr>
            <w:tcW w:w="2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5610E" w:rsidRPr="000C7FB6" w:rsidRDefault="00E5610E" w:rsidP="00E23930">
            <w:pPr>
              <w:spacing w:after="0" w:line="240" w:lineRule="auto"/>
              <w:rPr>
                <w:rFonts w:ascii="Arial" w:eastAsia="Times New Roman" w:hAnsi="Arial" w:cs="Arial"/>
                <w:color w:val="111111"/>
                <w:sz w:val="18"/>
                <w:szCs w:val="18"/>
                <w:lang w:eastAsia="bg-BG"/>
              </w:rPr>
            </w:pPr>
            <w:r w:rsidRPr="000C7FB6">
              <w:rPr>
                <w:rFonts w:ascii="Arial" w:eastAsia="Times New Roman" w:hAnsi="Arial" w:cs="Arial"/>
                <w:color w:val="111111"/>
                <w:sz w:val="18"/>
                <w:szCs w:val="18"/>
                <w:lang w:eastAsia="bg-BG"/>
              </w:rPr>
              <w:t>Използването на алкохол и наркотични средства</w:t>
            </w:r>
          </w:p>
        </w:tc>
        <w:tc>
          <w:tcPr>
            <w:tcW w:w="131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5610E" w:rsidRPr="000C7FB6" w:rsidRDefault="00E5610E" w:rsidP="00E23930">
            <w:pPr>
              <w:spacing w:after="0" w:line="240" w:lineRule="auto"/>
              <w:rPr>
                <w:rFonts w:ascii="Arial" w:eastAsia="Times New Roman" w:hAnsi="Arial" w:cs="Arial"/>
                <w:color w:val="111111"/>
                <w:sz w:val="18"/>
                <w:szCs w:val="18"/>
                <w:lang w:eastAsia="bg-BG"/>
              </w:rPr>
            </w:pPr>
            <w:r>
              <w:rPr>
                <w:rFonts w:ascii="Arial" w:eastAsia="Times New Roman" w:hAnsi="Arial" w:cs="Arial"/>
                <w:color w:val="111111"/>
                <w:sz w:val="18"/>
                <w:szCs w:val="18"/>
                <w:lang w:eastAsia="bg-BG"/>
              </w:rPr>
              <w:t>Много</w:t>
            </w:r>
            <w:r w:rsidRPr="000C7FB6">
              <w:rPr>
                <w:rFonts w:ascii="Arial" w:eastAsia="Times New Roman" w:hAnsi="Arial" w:cs="Arial"/>
                <w:color w:val="111111"/>
                <w:sz w:val="18"/>
                <w:szCs w:val="18"/>
                <w:lang w:eastAsia="bg-BG"/>
              </w:rPr>
              <w:t xml:space="preserve"> инциденти се дължат на употребата на алкохол и различни наркотични средства. И в двата случая хората губят реална представа за опасностите и надценяват собствените си сили и въз</w:t>
            </w:r>
            <w:r>
              <w:rPr>
                <w:rFonts w:ascii="Arial" w:eastAsia="Times New Roman" w:hAnsi="Arial" w:cs="Arial"/>
                <w:color w:val="111111"/>
                <w:sz w:val="18"/>
                <w:szCs w:val="18"/>
                <w:lang w:eastAsia="bg-BG"/>
              </w:rPr>
              <w:t>можности. Употребата</w:t>
            </w:r>
            <w:r w:rsidRPr="000C7FB6">
              <w:rPr>
                <w:rFonts w:ascii="Arial" w:eastAsia="Times New Roman" w:hAnsi="Arial" w:cs="Arial"/>
                <w:color w:val="111111"/>
                <w:sz w:val="18"/>
                <w:szCs w:val="18"/>
                <w:lang w:eastAsia="bg-BG"/>
              </w:rPr>
              <w:t xml:space="preserve"> на алкохол или наркотични средства винаги води до трагични последици. </w:t>
            </w:r>
          </w:p>
        </w:tc>
      </w:tr>
      <w:tr w:rsidR="00E5610E" w:rsidRPr="000C7FB6" w:rsidTr="00E23930">
        <w:trPr>
          <w:trHeight w:val="2125"/>
          <w:tblCellSpacing w:w="15" w:type="dxa"/>
        </w:trPr>
        <w:tc>
          <w:tcPr>
            <w:tcW w:w="294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5610E" w:rsidRPr="000C7FB6" w:rsidRDefault="00E5610E" w:rsidP="00E23930">
            <w:pPr>
              <w:spacing w:after="0" w:line="240" w:lineRule="auto"/>
              <w:rPr>
                <w:rFonts w:ascii="Arial" w:eastAsia="Times New Roman" w:hAnsi="Arial" w:cs="Arial"/>
                <w:color w:val="111111"/>
                <w:sz w:val="18"/>
                <w:szCs w:val="18"/>
                <w:lang w:eastAsia="bg-BG"/>
              </w:rPr>
            </w:pPr>
            <w:r>
              <w:rPr>
                <w:rFonts w:ascii="Arial" w:eastAsia="Times New Roman" w:hAnsi="Arial" w:cs="Arial"/>
                <w:color w:val="111111"/>
                <w:sz w:val="18"/>
                <w:szCs w:val="18"/>
                <w:lang w:eastAsia="bg-BG"/>
              </w:rPr>
              <w:t>Достъп до оръжие</w:t>
            </w:r>
          </w:p>
        </w:tc>
        <w:tc>
          <w:tcPr>
            <w:tcW w:w="13124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5610E" w:rsidRPr="00761ABB" w:rsidRDefault="00E5610E" w:rsidP="00E23930">
            <w:pPr>
              <w:pStyle w:val="a3"/>
              <w:shd w:val="clear" w:color="auto" w:fill="FFFFFF"/>
              <w:spacing w:before="0" w:beforeAutospacing="0" w:after="210" w:afterAutospacing="0"/>
              <w:textAlignment w:val="baseline"/>
              <w:rPr>
                <w:rFonts w:ascii="Arial" w:hAnsi="Arial" w:cs="Arial"/>
                <w:color w:val="444444"/>
                <w:sz w:val="18"/>
                <w:szCs w:val="18"/>
              </w:rPr>
            </w:pPr>
            <w:r w:rsidRPr="00761ABB">
              <w:rPr>
                <w:rFonts w:ascii="Arial" w:hAnsi="Arial" w:cs="Arial"/>
                <w:color w:val="444444"/>
                <w:sz w:val="18"/>
                <w:szCs w:val="18"/>
              </w:rPr>
              <w:t>Да съобщят на възрастен, ако открият оръжие и да знаят, че не бива да го докосват, а веднага да напуснат мястото, където се на Препоръчва се и използването на заключващо устройство. Заключващите устройства са предназначени да направят оръжието неработоспособно, докато е включено, което може да предотврати случаен изстрел. (Някои държави имат закони, които изискват пистолетите да се продават със заключващи устройства.)</w:t>
            </w:r>
          </w:p>
          <w:p w:rsidR="00E5610E" w:rsidRPr="00761ABB" w:rsidRDefault="00E5610E" w:rsidP="00E23930">
            <w:pPr>
              <w:pStyle w:val="a3"/>
              <w:shd w:val="clear" w:color="auto" w:fill="FFFFFF"/>
              <w:spacing w:before="0" w:beforeAutospacing="0" w:after="210" w:afterAutospacing="0"/>
              <w:textAlignment w:val="baseline"/>
              <w:rPr>
                <w:rFonts w:ascii="Arial" w:hAnsi="Arial" w:cs="Arial"/>
                <w:color w:val="444444"/>
                <w:sz w:val="18"/>
                <w:szCs w:val="18"/>
              </w:rPr>
            </w:pPr>
            <w:r w:rsidRPr="00761ABB">
              <w:rPr>
                <w:rFonts w:ascii="Arial" w:hAnsi="Arial" w:cs="Arial"/>
                <w:color w:val="444444"/>
                <w:sz w:val="18"/>
                <w:szCs w:val="18"/>
              </w:rPr>
              <w:t>Ако има оръжия в дома, изключително важно е децата да разберат колко опасни са. Правилното им обучение може да помогне за предотвратяване на трагични инциденти, в случай че получат достъп до оръжие, въпреки другите предпазни мерки.</w:t>
            </w:r>
          </w:p>
          <w:p w:rsidR="00E5610E" w:rsidRDefault="00E5610E" w:rsidP="00E23930">
            <w:pPr>
              <w:pStyle w:val="a3"/>
              <w:shd w:val="clear" w:color="auto" w:fill="FFFFFF"/>
              <w:spacing w:before="0" w:beforeAutospacing="0" w:after="210" w:afterAutospacing="0"/>
              <w:textAlignment w:val="baseline"/>
              <w:rPr>
                <w:rFonts w:ascii="Arial" w:hAnsi="Arial" w:cs="Arial"/>
                <w:color w:val="444444"/>
                <w:sz w:val="18"/>
                <w:szCs w:val="18"/>
              </w:rPr>
            </w:pPr>
            <w:r w:rsidRPr="00761ABB">
              <w:rPr>
                <w:rFonts w:ascii="Arial" w:hAnsi="Arial" w:cs="Arial"/>
                <w:color w:val="444444"/>
                <w:sz w:val="18"/>
                <w:szCs w:val="18"/>
              </w:rPr>
              <w:t xml:space="preserve">Децата трябва да знаят, че хората могат да бъдат сериозно ранени или убити от оръжие. Дори ако е направено всичко възможно за предотвратяване на инциденти в дома, все още могат да бъдат изложени на риск, когато посещават приятели. </w:t>
            </w:r>
          </w:p>
          <w:p w:rsidR="00E5610E" w:rsidRPr="00761ABB" w:rsidRDefault="00E5610E" w:rsidP="00E23930">
            <w:pPr>
              <w:pStyle w:val="a3"/>
              <w:shd w:val="clear" w:color="auto" w:fill="FFFFFF"/>
              <w:spacing w:before="0" w:beforeAutospacing="0" w:after="210" w:afterAutospacing="0"/>
              <w:textAlignment w:val="baseline"/>
              <w:rPr>
                <w:rFonts w:ascii="Arial" w:hAnsi="Arial" w:cs="Arial"/>
                <w:color w:val="444444"/>
                <w:sz w:val="18"/>
                <w:szCs w:val="18"/>
              </w:rPr>
            </w:pPr>
            <w:r w:rsidRPr="00761ABB">
              <w:rPr>
                <w:rFonts w:ascii="Arial" w:hAnsi="Arial" w:cs="Arial"/>
                <w:color w:val="444444"/>
                <w:sz w:val="18"/>
                <w:szCs w:val="18"/>
              </w:rPr>
              <w:t xml:space="preserve">Законът за оръжията, боеприпасите, взривните вещества и пиротехническите изделия е категоричен, когато става дума за съхранението им – в метални каси, неподвижно закрепени, снабдени със секретно заключващи се устройства, а когато не могат да се поберат в металните каси, те се </w:t>
            </w:r>
            <w:r w:rsidRPr="00761ABB">
              <w:rPr>
                <w:rFonts w:ascii="Arial" w:hAnsi="Arial" w:cs="Arial"/>
                <w:color w:val="444444"/>
                <w:sz w:val="18"/>
                <w:szCs w:val="18"/>
              </w:rPr>
              <w:lastRenderedPageBreak/>
              <w:t>съхраняват в отделно помещение с врата със секретно заключващо се устройство и входна метална врата.</w:t>
            </w:r>
          </w:p>
          <w:p w:rsidR="00E5610E" w:rsidRPr="00761ABB" w:rsidRDefault="00E5610E" w:rsidP="00E23930">
            <w:pPr>
              <w:pStyle w:val="a3"/>
              <w:shd w:val="clear" w:color="auto" w:fill="FFFFFF"/>
              <w:spacing w:before="0" w:beforeAutospacing="0" w:after="210" w:afterAutospacing="0"/>
              <w:textAlignment w:val="baseline"/>
              <w:rPr>
                <w:rFonts w:ascii="Arial" w:hAnsi="Arial" w:cs="Arial"/>
                <w:color w:val="444444"/>
                <w:sz w:val="18"/>
                <w:szCs w:val="18"/>
              </w:rPr>
            </w:pPr>
          </w:p>
          <w:p w:rsidR="00E5610E" w:rsidRPr="001F113C" w:rsidRDefault="00E5610E" w:rsidP="00E23930">
            <w:pPr>
              <w:pStyle w:val="a3"/>
              <w:shd w:val="clear" w:color="auto" w:fill="FFFFFF"/>
              <w:spacing w:before="0" w:beforeAutospacing="0" w:after="210" w:afterAutospacing="0"/>
              <w:textAlignment w:val="baseline"/>
              <w:rPr>
                <w:color w:val="444444"/>
              </w:rPr>
            </w:pPr>
          </w:p>
          <w:p w:rsidR="00E5610E" w:rsidRPr="000C7FB6" w:rsidRDefault="00E5610E" w:rsidP="00E23930">
            <w:pPr>
              <w:spacing w:after="0" w:line="240" w:lineRule="auto"/>
              <w:rPr>
                <w:rFonts w:ascii="Arial" w:eastAsia="Times New Roman" w:hAnsi="Arial" w:cs="Arial"/>
                <w:color w:val="111111"/>
                <w:sz w:val="18"/>
                <w:szCs w:val="18"/>
                <w:lang w:eastAsia="bg-BG"/>
              </w:rPr>
            </w:pPr>
          </w:p>
        </w:tc>
      </w:tr>
    </w:tbl>
    <w:p w:rsidR="00F0533F" w:rsidRDefault="00F0533F">
      <w:bookmarkStart w:id="0" w:name="_GoBack"/>
      <w:bookmarkEnd w:id="0"/>
    </w:p>
    <w:sectPr w:rsidR="00F053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10E"/>
    <w:rsid w:val="00E5610E"/>
    <w:rsid w:val="00F05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1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56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E5610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1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56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E561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Pc12</dc:creator>
  <cp:lastModifiedBy>Pc12</cp:lastModifiedBy>
  <cp:revision>1</cp:revision>
  <dcterms:created xsi:type="dcterms:W3CDTF">2023-04-19T09:12:00Z</dcterms:created>
  <dcterms:modified xsi:type="dcterms:W3CDTF">2023-04-19T09:12:00Z</dcterms:modified>
</cp:coreProperties>
</file>